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3843230D" w:rsidR="00CD0A75" w:rsidRPr="007F2BED" w:rsidRDefault="00CD0A75" w:rsidP="00CD0A75">
      <w:pPr>
        <w:rPr>
          <w:rFonts w:eastAsia="MS Mincho" w:cs="Arial"/>
          <w:b/>
          <w:bCs/>
          <w:sz w:val="20"/>
          <w:szCs w:val="20"/>
          <w:lang w:eastAsia="ja-JP"/>
        </w:rPr>
      </w:pPr>
      <w:r w:rsidRPr="007F2BED">
        <w:rPr>
          <w:rFonts w:eastAsia="MS Mincho" w:cs="Angsana New" w:hint="eastAsia"/>
          <w:b/>
          <w:bCs/>
          <w:sz w:val="20"/>
          <w:szCs w:val="20"/>
          <w:lang w:eastAsia="ja-JP"/>
        </w:rPr>
        <w:t>Mex</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AE3325" w:rsidRPr="00AE3325">
        <w:rPr>
          <w:rFonts w:eastAsia="MS Mincho" w:cs="Angsana New" w:hint="eastAsia"/>
          <w:b/>
          <w:bCs/>
          <w:sz w:val="20"/>
          <w:szCs w:val="20"/>
          <w:lang w:eastAsia="ja-JP"/>
        </w:rPr>
        <w:t>2025</w:t>
      </w:r>
      <w:r w:rsidR="00AE3325" w:rsidRPr="00AE3325">
        <w:rPr>
          <w:rFonts w:eastAsia="MS Mincho" w:cs="Angsana New" w:hint="eastAsia"/>
          <w:b/>
          <w:bCs/>
          <w:sz w:val="20"/>
          <w:szCs w:val="20"/>
          <w:lang w:eastAsia="ja-JP"/>
        </w:rPr>
        <w:t>年</w:t>
      </w:r>
      <w:r w:rsidR="00AE3325" w:rsidRPr="00AE3325">
        <w:rPr>
          <w:rFonts w:eastAsia="MS Mincho" w:cs="Angsana New" w:hint="eastAsia"/>
          <w:b/>
          <w:bCs/>
          <w:sz w:val="20"/>
          <w:szCs w:val="20"/>
          <w:lang w:eastAsia="ja-JP"/>
        </w:rPr>
        <w:t>2</w:t>
      </w:r>
      <w:r w:rsidR="00AE3325" w:rsidRPr="00AE3325">
        <w:rPr>
          <w:rFonts w:eastAsia="MS Mincho" w:cs="Angsana New" w:hint="eastAsia"/>
          <w:b/>
          <w:bCs/>
          <w:sz w:val="20"/>
          <w:szCs w:val="20"/>
          <w:lang w:eastAsia="ja-JP"/>
        </w:rPr>
        <w:t>月</w:t>
      </w:r>
      <w:r w:rsidR="00AE3325">
        <w:rPr>
          <w:rFonts w:eastAsia="MS Mincho" w:cs="Angsana New"/>
          <w:b/>
          <w:bCs/>
          <w:sz w:val="20"/>
          <w:szCs w:val="20"/>
          <w:lang w:eastAsia="ja-JP"/>
        </w:rPr>
        <w:t>4</w:t>
      </w:r>
      <w:r w:rsidR="00AE3325" w:rsidRPr="00AE3325">
        <w:rPr>
          <w:rFonts w:eastAsia="MS Mincho" w:cs="Angsana New" w:hint="eastAsia"/>
          <w:b/>
          <w:bCs/>
          <w:sz w:val="20"/>
          <w:szCs w:val="20"/>
          <w:lang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60E2F4C0" w14:textId="77777777" w:rsidR="00666EDF" w:rsidRPr="00666EDF" w:rsidRDefault="00666EDF" w:rsidP="00666EDF">
      <w:pPr>
        <w:spacing w:after="160" w:line="259" w:lineRule="auto"/>
        <w:rPr>
          <w:rFonts w:ascii="Aptos" w:eastAsia="Calibri" w:hAnsi="Aptos" w:cs="Noto Sans"/>
          <w:b/>
          <w:bCs/>
          <w:sz w:val="20"/>
          <w:szCs w:val="20"/>
          <w:lang w:val="en-US" w:eastAsia="ja-JP" w:bidi="th-TH"/>
        </w:rPr>
      </w:pPr>
      <w:r w:rsidRPr="00666EDF">
        <w:rPr>
          <w:rFonts w:ascii="Aptos" w:eastAsia="Aptos" w:hAnsi="Aptos" w:cs="Noto Sans"/>
          <w:b/>
          <w:bCs/>
          <w:sz w:val="20"/>
          <w:szCs w:val="20"/>
          <w:lang w:val="ja-JP" w:eastAsia="ja-JP" w:bidi="ja-JP"/>
        </w:rPr>
        <w:t>BOBST oneBARRIER</w:t>
      </w:r>
      <w:r w:rsidRPr="00666EDF">
        <w:rPr>
          <w:rFonts w:ascii="MS Gothic" w:eastAsia="MS Gothic" w:hAnsi="MS Gothic" w:cs="MS Gothic" w:hint="eastAsia"/>
          <w:b/>
          <w:bCs/>
          <w:sz w:val="20"/>
          <w:szCs w:val="20"/>
          <w:lang w:val="ja-JP" w:eastAsia="ja-JP" w:bidi="ja-JP"/>
        </w:rPr>
        <w:t>がライフサイクルアセスメント</w:t>
      </w:r>
      <w:r w:rsidRPr="00666EDF">
        <w:rPr>
          <w:rFonts w:ascii="Aptos" w:eastAsia="Aptos" w:hAnsi="Aptos" w:cs="Noto Sans"/>
          <w:b/>
          <w:bCs/>
          <w:sz w:val="20"/>
          <w:szCs w:val="20"/>
          <w:lang w:val="ja-JP" w:eastAsia="ja-JP" w:bidi="ja-JP"/>
        </w:rPr>
        <w:t xml:space="preserve">(LCA </w:t>
      </w:r>
      <w:r w:rsidRPr="00666EDF">
        <w:rPr>
          <w:rFonts w:ascii="MS Gothic" w:eastAsia="MS Gothic" w:hAnsi="MS Gothic" w:cs="MS Gothic" w:hint="eastAsia"/>
          <w:b/>
          <w:bCs/>
          <w:sz w:val="20"/>
          <w:szCs w:val="20"/>
          <w:lang w:val="ja-JP" w:eastAsia="ja-JP" w:bidi="ja-JP"/>
        </w:rPr>
        <w:t>環境技術解説）で最高のパッケージングソリューションと承認</w:t>
      </w:r>
    </w:p>
    <w:p w14:paraId="7DD46108" w14:textId="77777777" w:rsidR="00666EDF" w:rsidRPr="00666EDF" w:rsidRDefault="00666EDF" w:rsidP="00666EDF">
      <w:pPr>
        <w:spacing w:after="160" w:line="259" w:lineRule="auto"/>
        <w:rPr>
          <w:rFonts w:ascii="Aptos" w:eastAsia="Calibri" w:hAnsi="Aptos" w:cs="Noto Sans"/>
          <w:b/>
          <w:bCs/>
          <w:sz w:val="20"/>
          <w:szCs w:val="20"/>
          <w:lang w:val="en-US" w:eastAsia="ja-JP" w:bidi="th-TH"/>
        </w:rPr>
      </w:pPr>
      <w:r w:rsidRPr="00666EDF">
        <w:rPr>
          <w:rFonts w:ascii="Aptos" w:eastAsia="Aptos" w:hAnsi="Aptos" w:cs="Noto Sans"/>
          <w:b/>
          <w:sz w:val="20"/>
          <w:szCs w:val="20"/>
          <w:lang w:val="ja-JP" w:eastAsia="ja-JP" w:bidi="ja-JP"/>
        </w:rPr>
        <w:t>BOBST oneBARRIER</w:t>
      </w:r>
      <w:r w:rsidRPr="00666EDF">
        <w:rPr>
          <w:rFonts w:ascii="MS Gothic" w:eastAsia="MS Gothic" w:hAnsi="MS Gothic" w:cs="MS Gothic" w:hint="eastAsia"/>
          <w:b/>
          <w:sz w:val="20"/>
          <w:szCs w:val="20"/>
          <w:lang w:val="ja-JP" w:eastAsia="ja-JP" w:bidi="ja-JP"/>
        </w:rPr>
        <w:t>技術により、印刷業者とコンバーターは、ブランドオーナーの持続可能性の目標に沿って、</w:t>
      </w:r>
      <w:r w:rsidRPr="00666EDF">
        <w:rPr>
          <w:rFonts w:ascii="MS Gothic" w:eastAsia="MS Gothic" w:hAnsi="MS Gothic" w:cs="MS Gothic" w:hint="eastAsia"/>
          <w:sz w:val="20"/>
          <w:szCs w:val="20"/>
          <w:lang w:val="ja-JP" w:eastAsia="ja-JP" w:bidi="ja-JP"/>
        </w:rPr>
        <w:t>規制要件を満たす</w:t>
      </w:r>
      <w:r w:rsidRPr="00666EDF">
        <w:rPr>
          <w:rFonts w:ascii="MS Gothic" w:eastAsia="MS Gothic" w:hAnsi="MS Gothic" w:cs="MS Gothic" w:hint="eastAsia"/>
          <w:b/>
          <w:sz w:val="20"/>
          <w:szCs w:val="20"/>
          <w:lang w:val="ja-JP" w:eastAsia="ja-JP" w:bidi="ja-JP"/>
        </w:rPr>
        <w:t>軟包装を提供することができます。</w:t>
      </w:r>
    </w:p>
    <w:p w14:paraId="579B76B3"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リサイクル可能な軟包装への需要が高まる中、</w:t>
      </w:r>
      <w:r w:rsidRPr="00666EDF">
        <w:rPr>
          <w:rFonts w:ascii="Aptos" w:eastAsia="Aptos" w:hAnsi="Aptos" w:cs="Noto Sans"/>
          <w:sz w:val="20"/>
          <w:szCs w:val="20"/>
          <w:lang w:val="ja-JP" w:eastAsia="ja-JP" w:bidi="ja-JP"/>
        </w:rPr>
        <w:t>BOBST</w:t>
      </w:r>
      <w:r w:rsidRPr="00666EDF">
        <w:rPr>
          <w:rFonts w:ascii="MS Gothic" w:eastAsia="MS Gothic" w:hAnsi="MS Gothic" w:cs="MS Gothic" w:hint="eastAsia"/>
          <w:sz w:val="20"/>
          <w:szCs w:val="20"/>
          <w:lang w:val="ja-JP" w:eastAsia="ja-JP" w:bidi="ja-JP"/>
        </w:rPr>
        <w:t>は</w:t>
      </w:r>
      <w:r w:rsidRPr="00666EDF">
        <w:rPr>
          <w:rFonts w:ascii="Aptos" w:eastAsia="Aptos" w:hAnsi="Aptos" w:cs="Noto Sans"/>
          <w:sz w:val="20"/>
          <w:szCs w:val="20"/>
          <w:lang w:val="ja-JP" w:eastAsia="ja-JP" w:bidi="ja-JP"/>
        </w:rPr>
        <w:t>oneBARRIER</w:t>
      </w:r>
      <w:r w:rsidRPr="00666EDF">
        <w:rPr>
          <w:rFonts w:ascii="MS Gothic" w:eastAsia="MS Gothic" w:hAnsi="MS Gothic" w:cs="MS Gothic" w:hint="eastAsia"/>
          <w:sz w:val="20"/>
          <w:szCs w:val="20"/>
          <w:lang w:val="ja-JP" w:eastAsia="ja-JP" w:bidi="ja-JP"/>
        </w:rPr>
        <w:t>シリーズのハイバリアモノマテリアルソリューションで業界をリードしています。業界の専門家であるパートナーとのコラボレーションにより</w:t>
      </w:r>
      <w:r w:rsidRPr="00666EDF">
        <w:rPr>
          <w:rFonts w:ascii="Aptos" w:eastAsia="Aptos" w:hAnsi="Aptos" w:cs="Noto Sans"/>
          <w:sz w:val="20"/>
          <w:szCs w:val="20"/>
          <w:lang w:val="ja-JP" w:eastAsia="ja-JP" w:bidi="ja-JP"/>
        </w:rPr>
        <w:t>2</w:t>
      </w:r>
      <w:r w:rsidRPr="00666EDF">
        <w:rPr>
          <w:rFonts w:ascii="MS Gothic" w:eastAsia="MS Gothic" w:hAnsi="MS Gothic" w:cs="MS Gothic" w:hint="eastAsia"/>
          <w:sz w:val="20"/>
          <w:szCs w:val="20"/>
          <w:lang w:val="ja-JP" w:eastAsia="ja-JP" w:bidi="ja-JP"/>
        </w:rPr>
        <w:t>つの革新的な製品が利用可能です：</w:t>
      </w:r>
    </w:p>
    <w:p w14:paraId="0225A88B" w14:textId="77777777" w:rsidR="00666EDF" w:rsidRPr="00666EDF" w:rsidRDefault="00666EDF" w:rsidP="00666EDF">
      <w:pPr>
        <w:numPr>
          <w:ilvl w:val="0"/>
          <w:numId w:val="13"/>
        </w:numPr>
        <w:spacing w:after="160" w:line="240" w:lineRule="auto"/>
        <w:contextualSpacing/>
        <w:rPr>
          <w:rFonts w:ascii="Aptos" w:eastAsia="Times New Roman" w:hAnsi="Aptos" w:cs="Noto Sans"/>
          <w:sz w:val="20"/>
          <w:szCs w:val="20"/>
          <w:lang w:val="en-US" w:eastAsia="en-GB"/>
        </w:rPr>
      </w:pPr>
      <w:r w:rsidRPr="00666EDF">
        <w:rPr>
          <w:rFonts w:ascii="Aptos" w:eastAsia="Aptos" w:hAnsi="Aptos" w:cs="Noto Sans"/>
          <w:sz w:val="20"/>
          <w:szCs w:val="20"/>
          <w:lang w:val="ja-JP" w:eastAsia="ja-JP" w:bidi="ja-JP"/>
        </w:rPr>
        <w:t>oneBARRIER PrimeCycle</w:t>
      </w:r>
      <w:r w:rsidRPr="00666EDF">
        <w:rPr>
          <w:rFonts w:ascii="MS Gothic" w:eastAsia="MS Gothic" w:hAnsi="MS Gothic" w:cs="MS Gothic" w:hint="eastAsia"/>
          <w:sz w:val="20"/>
          <w:szCs w:val="20"/>
          <w:lang w:val="ja-JP" w:eastAsia="ja-JP" w:bidi="ja-JP"/>
        </w:rPr>
        <w:t>は、ポリエチレン（</w:t>
      </w:r>
      <w:r w:rsidRPr="00666EDF">
        <w:rPr>
          <w:rFonts w:ascii="Aptos" w:eastAsia="Aptos" w:hAnsi="Aptos" w:cs="Noto Sans"/>
          <w:sz w:val="20"/>
          <w:szCs w:val="20"/>
          <w:lang w:val="ja-JP" w:eastAsia="ja-JP" w:bidi="ja-JP"/>
        </w:rPr>
        <w:t>PE</w:t>
      </w:r>
      <w:r w:rsidRPr="00666EDF">
        <w:rPr>
          <w:rFonts w:ascii="MS Gothic" w:eastAsia="MS Gothic" w:hAnsi="MS Gothic" w:cs="MS Gothic" w:hint="eastAsia"/>
          <w:sz w:val="20"/>
          <w:szCs w:val="20"/>
          <w:lang w:val="ja-JP" w:eastAsia="ja-JP" w:bidi="ja-JP"/>
        </w:rPr>
        <w:t>）をベースにしたモノマテリアル・ソリューションで、卓越した性能と持続可能性を実現します。</w:t>
      </w:r>
    </w:p>
    <w:p w14:paraId="79BF851B" w14:textId="77777777" w:rsidR="00666EDF" w:rsidRPr="00666EDF" w:rsidRDefault="00666EDF" w:rsidP="00666EDF">
      <w:pPr>
        <w:numPr>
          <w:ilvl w:val="0"/>
          <w:numId w:val="13"/>
        </w:numPr>
        <w:spacing w:after="160" w:line="240" w:lineRule="auto"/>
        <w:contextualSpacing/>
        <w:rPr>
          <w:rFonts w:ascii="Aptos" w:eastAsia="Times New Roman" w:hAnsi="Aptos" w:cs="Noto Sans"/>
          <w:sz w:val="20"/>
          <w:szCs w:val="20"/>
          <w:lang w:val="en-US" w:eastAsia="en-GB"/>
        </w:rPr>
      </w:pPr>
      <w:r w:rsidRPr="00666EDF">
        <w:rPr>
          <w:rFonts w:ascii="Aptos" w:eastAsia="Aptos" w:hAnsi="Aptos" w:cs="Noto Sans"/>
          <w:sz w:val="20"/>
          <w:szCs w:val="20"/>
          <w:lang w:val="ja-JP" w:eastAsia="ja-JP" w:bidi="ja-JP"/>
        </w:rPr>
        <w:t>OneBARRIER FibreCycle</w:t>
      </w:r>
      <w:r w:rsidRPr="00666EDF">
        <w:rPr>
          <w:rFonts w:ascii="MS Gothic" w:eastAsia="MS Gothic" w:hAnsi="MS Gothic" w:cs="MS Gothic" w:hint="eastAsia"/>
          <w:sz w:val="20"/>
          <w:szCs w:val="20"/>
          <w:lang w:val="ja-JP" w:eastAsia="ja-JP" w:bidi="ja-JP"/>
        </w:rPr>
        <w:t>は、再生可能な包装素材への需要の高まりに応える</w:t>
      </w:r>
      <w:r w:rsidRPr="00666EDF">
        <w:rPr>
          <w:rFonts w:ascii="Aptos" w:eastAsia="Aptos" w:hAnsi="Aptos" w:cs="Noto Sans"/>
          <w:sz w:val="20"/>
          <w:szCs w:val="20"/>
          <w:lang w:val="ja-JP" w:eastAsia="ja-JP" w:bidi="ja-JP"/>
        </w:rPr>
        <w:t>100</w:t>
      </w:r>
      <w:r w:rsidRPr="00666EDF">
        <w:rPr>
          <w:rFonts w:ascii="MS Gothic" w:eastAsia="MS Gothic" w:hAnsi="MS Gothic" w:cs="MS Gothic" w:hint="eastAsia"/>
          <w:sz w:val="20"/>
          <w:szCs w:val="20"/>
          <w:lang w:val="ja-JP" w:eastAsia="ja-JP" w:bidi="ja-JP"/>
        </w:rPr>
        <w:t>％紙ベースのソリューションです。</w:t>
      </w:r>
    </w:p>
    <w:p w14:paraId="436247E2" w14:textId="77777777" w:rsidR="00666EDF" w:rsidRPr="00666EDF" w:rsidRDefault="00666EDF" w:rsidP="00666EDF">
      <w:pPr>
        <w:spacing w:line="240" w:lineRule="auto"/>
        <w:ind w:left="720"/>
        <w:contextualSpacing/>
        <w:rPr>
          <w:rFonts w:ascii="Aptos" w:eastAsia="Times New Roman" w:hAnsi="Aptos" w:cs="Noto Sans"/>
          <w:sz w:val="20"/>
          <w:szCs w:val="20"/>
          <w:lang w:val="en-US" w:eastAsia="en-GB"/>
        </w:rPr>
      </w:pPr>
    </w:p>
    <w:p w14:paraId="2C6C893C"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Aptos" w:eastAsia="Aptos" w:hAnsi="Aptos" w:cs="Noto Sans"/>
          <w:sz w:val="20"/>
          <w:szCs w:val="20"/>
          <w:lang w:val="ja-JP" w:eastAsia="ja-JP" w:bidi="ja-JP"/>
        </w:rPr>
        <w:t>BOBST</w:t>
      </w:r>
      <w:r w:rsidRPr="00666EDF">
        <w:rPr>
          <w:rFonts w:ascii="MS Gothic" w:eastAsia="MS Gothic" w:hAnsi="MS Gothic" w:cs="MS Gothic" w:hint="eastAsia"/>
          <w:sz w:val="20"/>
          <w:szCs w:val="20"/>
          <w:lang w:val="ja-JP" w:eastAsia="ja-JP" w:bidi="ja-JP"/>
        </w:rPr>
        <w:t>は、厳格なライフサイクルアセスメント（</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）を実施することで、これらの</w:t>
      </w:r>
      <w:r w:rsidRPr="00666EDF">
        <w:rPr>
          <w:rFonts w:ascii="Aptos" w:eastAsia="Aptos" w:hAnsi="Aptos" w:cs="Noto Sans"/>
          <w:sz w:val="20"/>
          <w:szCs w:val="20"/>
          <w:lang w:val="ja-JP" w:eastAsia="ja-JP" w:bidi="ja-JP"/>
        </w:rPr>
        <w:t>oneBARRIER</w:t>
      </w:r>
      <w:r w:rsidRPr="00666EDF">
        <w:rPr>
          <w:rFonts w:ascii="MS Gothic" w:eastAsia="MS Gothic" w:hAnsi="MS Gothic" w:cs="MS Gothic" w:hint="eastAsia"/>
          <w:sz w:val="20"/>
          <w:szCs w:val="20"/>
          <w:lang w:val="ja-JP" w:eastAsia="ja-JP" w:bidi="ja-JP"/>
        </w:rPr>
        <w:t>ソリューションの環境影響を「原材料から製品完成まで」という方法論に基づいて評価しています。このアプローチにより、お客様は検証済みの正確な一次データに基づいた持続可能なオプションを安心して選ぶことができます。</w:t>
      </w:r>
    </w:p>
    <w:p w14:paraId="5AD99E5C" w14:textId="77777777" w:rsidR="00666EDF" w:rsidRPr="00666EDF" w:rsidRDefault="00666EDF" w:rsidP="00666EDF">
      <w:pPr>
        <w:spacing w:after="160" w:line="259" w:lineRule="auto"/>
        <w:rPr>
          <w:rFonts w:ascii="Aptos" w:eastAsia="Calibri" w:hAnsi="Aptos" w:cs="Noto Sans"/>
          <w:b/>
          <w:bCs/>
          <w:sz w:val="20"/>
          <w:szCs w:val="20"/>
          <w:lang w:val="en-US" w:eastAsia="ja-JP" w:bidi="th-TH"/>
        </w:rPr>
      </w:pPr>
      <w:r w:rsidRPr="00666EDF">
        <w:rPr>
          <w:rFonts w:ascii="MS Gothic" w:eastAsia="MS Gothic" w:hAnsi="MS Gothic" w:cs="MS Gothic" w:hint="eastAsia"/>
          <w:sz w:val="20"/>
          <w:szCs w:val="20"/>
          <w:lang w:val="ja-JP" w:eastAsia="ja-JP" w:bidi="ja-JP"/>
        </w:rPr>
        <w:t>実用的で持続可能なパッケージの開発</w:t>
      </w:r>
    </w:p>
    <w:p w14:paraId="699D07E9"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新しい軟包装ソリューションを開発する際、</w:t>
      </w:r>
      <w:r w:rsidRPr="00666EDF">
        <w:rPr>
          <w:rFonts w:ascii="Aptos" w:eastAsia="Aptos" w:hAnsi="Aptos" w:cs="Noto Sans"/>
          <w:sz w:val="20"/>
          <w:szCs w:val="20"/>
          <w:lang w:val="ja-JP" w:eastAsia="ja-JP" w:bidi="ja-JP"/>
        </w:rPr>
        <w:t>BOBST</w:t>
      </w:r>
      <w:r w:rsidRPr="00666EDF">
        <w:rPr>
          <w:rFonts w:ascii="MS Gothic" w:eastAsia="MS Gothic" w:hAnsi="MS Gothic" w:cs="MS Gothic" w:hint="eastAsia"/>
          <w:sz w:val="20"/>
          <w:szCs w:val="20"/>
          <w:lang w:val="ja-JP" w:eastAsia="ja-JP" w:bidi="ja-JP"/>
        </w:rPr>
        <w:t>は、持続可能であるだけでなく、経済的かつ技術的に実現可能な素材を作成するために、</w:t>
      </w:r>
      <w:r w:rsidRPr="00666EDF">
        <w:rPr>
          <w:rFonts w:ascii="Aptos" w:eastAsia="Aptos" w:hAnsi="Aptos" w:cs="Noto Sans"/>
          <w:sz w:val="20"/>
          <w:szCs w:val="20"/>
          <w:lang w:val="ja-JP" w:eastAsia="ja-JP" w:bidi="ja-JP"/>
        </w:rPr>
        <w:t>5</w:t>
      </w:r>
      <w:r w:rsidRPr="00666EDF">
        <w:rPr>
          <w:rFonts w:ascii="MS Gothic" w:eastAsia="MS Gothic" w:hAnsi="MS Gothic" w:cs="MS Gothic" w:hint="eastAsia"/>
          <w:sz w:val="20"/>
          <w:szCs w:val="20"/>
          <w:lang w:val="ja-JP" w:eastAsia="ja-JP" w:bidi="ja-JP"/>
        </w:rPr>
        <w:t>つの重要な基準を考慮しています。さらに、これらの素材は、国際的および地域的な規制要件やガイドラインに適合するように設計されています。</w:t>
      </w:r>
    </w:p>
    <w:p w14:paraId="48456357" w14:textId="77777777" w:rsidR="00666EDF" w:rsidRPr="00666EDF" w:rsidRDefault="00666EDF" w:rsidP="00666EDF">
      <w:pPr>
        <w:numPr>
          <w:ilvl w:val="0"/>
          <w:numId w:val="11"/>
        </w:numPr>
        <w:spacing w:after="160" w:line="240" w:lineRule="auto"/>
        <w:contextualSpacing/>
        <w:rPr>
          <w:rFonts w:ascii="Aptos" w:eastAsia="Times New Roman" w:hAnsi="Aptos" w:cs="Noto Sans"/>
          <w:sz w:val="20"/>
          <w:szCs w:val="20"/>
          <w:lang w:val="en-US" w:eastAsia="en-GB"/>
        </w:rPr>
      </w:pPr>
      <w:r w:rsidRPr="00666EDF">
        <w:rPr>
          <w:rFonts w:ascii="MS Gothic" w:eastAsia="MS Gothic" w:hAnsi="MS Gothic" w:cs="MS Gothic" w:hint="eastAsia"/>
          <w:sz w:val="20"/>
          <w:szCs w:val="20"/>
          <w:lang w:val="ja-JP" w:eastAsia="ja-JP" w:bidi="ja-JP"/>
        </w:rPr>
        <w:t>リサイクルを考慮したデザイン（</w:t>
      </w:r>
      <w:r w:rsidRPr="00666EDF">
        <w:rPr>
          <w:rFonts w:ascii="Aptos" w:eastAsia="Aptos" w:hAnsi="Aptos" w:cs="Noto Sans"/>
          <w:sz w:val="20"/>
          <w:szCs w:val="20"/>
          <w:lang w:val="ja-JP" w:eastAsia="ja-JP" w:bidi="ja-JP"/>
        </w:rPr>
        <w:t>D4R</w:t>
      </w:r>
      <w:r w:rsidRPr="00666EDF">
        <w:rPr>
          <w:rFonts w:ascii="MS Gothic" w:eastAsia="MS Gothic" w:hAnsi="MS Gothic" w:cs="MS Gothic" w:hint="eastAsia"/>
          <w:sz w:val="20"/>
          <w:szCs w:val="20"/>
          <w:lang w:val="ja-JP" w:eastAsia="ja-JP" w:bidi="ja-JP"/>
        </w:rPr>
        <w:t>）</w:t>
      </w:r>
      <w:r w:rsidRPr="00666EDF">
        <w:rPr>
          <w:rFonts w:ascii="Aptos" w:eastAsia="Aptos" w:hAnsi="Aptos" w:cs="Noto Sans"/>
          <w:sz w:val="20"/>
          <w:szCs w:val="20"/>
          <w:lang w:val="ja-JP" w:eastAsia="ja-JP" w:bidi="ja-JP"/>
        </w:rPr>
        <w:t xml:space="preserve"> </w:t>
      </w:r>
    </w:p>
    <w:p w14:paraId="2900D773"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素材の構成は、ポリマーの場合は</w:t>
      </w:r>
      <w:r w:rsidRPr="00666EDF">
        <w:rPr>
          <w:rFonts w:ascii="Aptos" w:eastAsia="Aptos" w:hAnsi="Aptos" w:cs="Noto Sans"/>
          <w:sz w:val="20"/>
          <w:szCs w:val="20"/>
          <w:lang w:val="ja-JP" w:eastAsia="ja-JP" w:bidi="ja-JP"/>
        </w:rPr>
        <w:t>CEFLEX</w:t>
      </w:r>
      <w:r w:rsidRPr="00666EDF">
        <w:rPr>
          <w:rFonts w:ascii="MS Gothic" w:eastAsia="MS Gothic" w:hAnsi="MS Gothic" w:cs="MS Gothic" w:hint="eastAsia"/>
          <w:sz w:val="20"/>
          <w:szCs w:val="20"/>
          <w:lang w:val="ja-JP" w:eastAsia="ja-JP" w:bidi="ja-JP"/>
        </w:rPr>
        <w:t>や</w:t>
      </w:r>
      <w:r w:rsidRPr="00666EDF">
        <w:rPr>
          <w:rFonts w:ascii="Aptos" w:eastAsia="Aptos" w:hAnsi="Aptos" w:cs="Noto Sans"/>
          <w:sz w:val="20"/>
          <w:szCs w:val="20"/>
          <w:lang w:val="ja-JP" w:eastAsia="ja-JP" w:bidi="ja-JP"/>
        </w:rPr>
        <w:t>APR</w:t>
      </w:r>
      <w:r w:rsidRPr="00666EDF">
        <w:rPr>
          <w:rFonts w:ascii="MS Gothic" w:eastAsia="MS Gothic" w:hAnsi="MS Gothic" w:cs="MS Gothic" w:hint="eastAsia"/>
          <w:sz w:val="20"/>
          <w:szCs w:val="20"/>
          <w:lang w:val="ja-JP" w:eastAsia="ja-JP" w:bidi="ja-JP"/>
        </w:rPr>
        <w:t>、紙を基材とした包装の場合は</w:t>
      </w:r>
      <w:r w:rsidRPr="00666EDF">
        <w:rPr>
          <w:rFonts w:ascii="Aptos" w:eastAsia="Aptos" w:hAnsi="Aptos" w:cs="Noto Sans"/>
          <w:sz w:val="20"/>
          <w:szCs w:val="20"/>
          <w:lang w:val="ja-JP" w:eastAsia="ja-JP" w:bidi="ja-JP"/>
        </w:rPr>
        <w:t>4evergreen</w:t>
      </w:r>
      <w:r w:rsidRPr="00666EDF">
        <w:rPr>
          <w:rFonts w:ascii="MS Gothic" w:eastAsia="MS Gothic" w:hAnsi="MS Gothic" w:cs="MS Gothic" w:hint="eastAsia"/>
          <w:sz w:val="20"/>
          <w:szCs w:val="20"/>
          <w:lang w:val="ja-JP" w:eastAsia="ja-JP" w:bidi="ja-JP"/>
        </w:rPr>
        <w:t>などの業界ガイドラインに従う必要があります。また、包装および包装廃棄物規制（</w:t>
      </w:r>
      <w:r w:rsidRPr="00666EDF">
        <w:rPr>
          <w:rFonts w:ascii="Aptos" w:eastAsia="Aptos" w:hAnsi="Aptos" w:cs="Noto Sans"/>
          <w:sz w:val="20"/>
          <w:szCs w:val="20"/>
          <w:lang w:val="ja-JP" w:eastAsia="ja-JP" w:bidi="ja-JP"/>
        </w:rPr>
        <w:t>PPWR</w:t>
      </w:r>
      <w:r w:rsidRPr="00666EDF">
        <w:rPr>
          <w:rFonts w:ascii="MS Gothic" w:eastAsia="MS Gothic" w:hAnsi="MS Gothic" w:cs="MS Gothic" w:hint="eastAsia"/>
          <w:sz w:val="20"/>
          <w:szCs w:val="20"/>
          <w:lang w:val="ja-JP" w:eastAsia="ja-JP" w:bidi="ja-JP"/>
        </w:rPr>
        <w:t>）を含む規制にも準拠する必要があります。</w:t>
      </w:r>
      <w:r w:rsidRPr="00666EDF">
        <w:rPr>
          <w:rFonts w:ascii="Aptos" w:eastAsia="Aptos" w:hAnsi="Aptos" w:cs="Noto Sans"/>
          <w:sz w:val="20"/>
          <w:szCs w:val="20"/>
          <w:lang w:val="ja-JP" w:eastAsia="ja-JP" w:bidi="ja-JP"/>
        </w:rPr>
        <w:t xml:space="preserve"> </w:t>
      </w:r>
    </w:p>
    <w:p w14:paraId="20561E43" w14:textId="77777777" w:rsidR="00666EDF" w:rsidRPr="00666EDF" w:rsidRDefault="00666EDF" w:rsidP="00666EDF">
      <w:pPr>
        <w:numPr>
          <w:ilvl w:val="0"/>
          <w:numId w:val="11"/>
        </w:numPr>
        <w:spacing w:after="160" w:line="240" w:lineRule="auto"/>
        <w:contextualSpacing/>
        <w:rPr>
          <w:rFonts w:ascii="Aptos" w:eastAsia="Times New Roman" w:hAnsi="Aptos" w:cs="Noto Sans"/>
          <w:sz w:val="20"/>
          <w:szCs w:val="20"/>
          <w:lang w:val="en-US" w:eastAsia="en-GB"/>
        </w:rPr>
      </w:pPr>
      <w:r w:rsidRPr="00666EDF">
        <w:rPr>
          <w:rFonts w:ascii="MS Gothic" w:eastAsia="MS Gothic" w:hAnsi="MS Gothic" w:cs="MS Gothic" w:hint="eastAsia"/>
          <w:sz w:val="20"/>
          <w:szCs w:val="20"/>
          <w:lang w:val="ja-JP" w:eastAsia="ja-JP" w:bidi="ja-JP"/>
        </w:rPr>
        <w:t>卓越したパフォーマンス</w:t>
      </w:r>
    </w:p>
    <w:p w14:paraId="22D3AEC2"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包装素材は、内容物を効果的に保護するために、強力なバリア性能、保存性、接着性などの必要な特性を備えなければなりません。また、コンバーティング機械や包装ラインで効率的に加工できることも求められます。</w:t>
      </w:r>
    </w:p>
    <w:p w14:paraId="2DE407B8" w14:textId="77777777" w:rsidR="00666EDF" w:rsidRPr="00666EDF" w:rsidRDefault="00666EDF" w:rsidP="00666EDF">
      <w:pPr>
        <w:numPr>
          <w:ilvl w:val="0"/>
          <w:numId w:val="11"/>
        </w:numPr>
        <w:spacing w:after="160" w:line="240" w:lineRule="auto"/>
        <w:contextualSpacing/>
        <w:rPr>
          <w:rFonts w:ascii="Aptos" w:eastAsia="Times New Roman" w:hAnsi="Aptos" w:cs="Noto Sans"/>
          <w:sz w:val="20"/>
          <w:szCs w:val="20"/>
          <w:lang w:val="en-US" w:eastAsia="en-GB"/>
        </w:rPr>
      </w:pPr>
      <w:r w:rsidRPr="00666EDF">
        <w:rPr>
          <w:rFonts w:ascii="MS Gothic" w:eastAsia="MS Gothic" w:hAnsi="MS Gothic" w:cs="MS Gothic" w:hint="eastAsia"/>
          <w:sz w:val="20"/>
          <w:szCs w:val="20"/>
          <w:lang w:val="ja-JP" w:eastAsia="ja-JP" w:bidi="ja-JP"/>
        </w:rPr>
        <w:t>認証されたリサイクル適性</w:t>
      </w:r>
    </w:p>
    <w:p w14:paraId="2008DD03"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すべての素材は、</w:t>
      </w:r>
      <w:r w:rsidRPr="00666EDF">
        <w:rPr>
          <w:rFonts w:ascii="Aptos" w:eastAsia="Aptos" w:hAnsi="Aptos" w:cs="Noto Sans"/>
          <w:sz w:val="20"/>
          <w:szCs w:val="20"/>
          <w:lang w:val="ja-JP" w:eastAsia="ja-JP" w:bidi="ja-JP"/>
        </w:rPr>
        <w:t>PTS</w:t>
      </w:r>
      <w:r w:rsidRPr="00666EDF">
        <w:rPr>
          <w:rFonts w:ascii="MS Gothic" w:eastAsia="MS Gothic" w:hAnsi="MS Gothic" w:cs="MS Gothic" w:hint="eastAsia"/>
          <w:sz w:val="20"/>
          <w:szCs w:val="20"/>
          <w:lang w:val="ja-JP" w:eastAsia="ja-JP" w:bidi="ja-JP"/>
        </w:rPr>
        <w:t>（</w:t>
      </w:r>
      <w:r w:rsidRPr="00666EDF">
        <w:rPr>
          <w:rFonts w:ascii="Aptos" w:eastAsia="Aptos" w:hAnsi="Aptos" w:cs="Noto Sans"/>
          <w:sz w:val="20"/>
          <w:szCs w:val="20"/>
          <w:lang w:val="ja-JP" w:eastAsia="ja-JP" w:bidi="ja-JP"/>
        </w:rPr>
        <w:t>Institut für Fasern &amp; Papier gGmbH</w:t>
      </w:r>
      <w:r w:rsidRPr="00666EDF">
        <w:rPr>
          <w:rFonts w:ascii="MS Gothic" w:eastAsia="MS Gothic" w:hAnsi="MS Gothic" w:cs="MS Gothic" w:hint="eastAsia"/>
          <w:sz w:val="20"/>
          <w:szCs w:val="20"/>
          <w:lang w:val="ja-JP" w:eastAsia="ja-JP" w:bidi="ja-JP"/>
        </w:rPr>
        <w:t>）、</w:t>
      </w:r>
      <w:r w:rsidRPr="00666EDF">
        <w:rPr>
          <w:rFonts w:ascii="Aptos" w:eastAsia="Aptos" w:hAnsi="Aptos" w:cs="Noto Sans"/>
          <w:sz w:val="20"/>
          <w:szCs w:val="20"/>
          <w:lang w:val="ja-JP" w:eastAsia="ja-JP" w:bidi="ja-JP"/>
        </w:rPr>
        <w:t>RecyClass</w:t>
      </w:r>
      <w:r w:rsidRPr="00666EDF">
        <w:rPr>
          <w:rFonts w:ascii="MS Gothic" w:eastAsia="MS Gothic" w:hAnsi="MS Gothic" w:cs="MS Gothic" w:hint="eastAsia"/>
          <w:sz w:val="20"/>
          <w:szCs w:val="20"/>
          <w:lang w:val="ja-JP" w:eastAsia="ja-JP" w:bidi="ja-JP"/>
        </w:rPr>
        <w:t>、</w:t>
      </w:r>
      <w:r w:rsidRPr="00666EDF">
        <w:rPr>
          <w:rFonts w:ascii="Aptos" w:eastAsia="Aptos" w:hAnsi="Aptos" w:cs="Noto Sans"/>
          <w:sz w:val="20"/>
          <w:szCs w:val="20"/>
          <w:lang w:val="ja-JP" w:eastAsia="ja-JP" w:bidi="ja-JP"/>
        </w:rPr>
        <w:t>Institut cyclos-HTP</w:t>
      </w:r>
      <w:r w:rsidRPr="00666EDF">
        <w:rPr>
          <w:rFonts w:ascii="MS Gothic" w:eastAsia="MS Gothic" w:hAnsi="MS Gothic" w:cs="MS Gothic" w:hint="eastAsia"/>
          <w:sz w:val="20"/>
          <w:szCs w:val="20"/>
          <w:lang w:val="ja-JP" w:eastAsia="ja-JP" w:bidi="ja-JP"/>
        </w:rPr>
        <w:t>などの承認された試験方法を用いて、廃棄物の流れにおけるリサイクル性を保証するために試験され、認定されなければなりません。</w:t>
      </w:r>
    </w:p>
    <w:p w14:paraId="0F13744A" w14:textId="77777777" w:rsidR="00666EDF" w:rsidRPr="00666EDF" w:rsidRDefault="00666EDF" w:rsidP="00666EDF">
      <w:pPr>
        <w:numPr>
          <w:ilvl w:val="0"/>
          <w:numId w:val="11"/>
        </w:numPr>
        <w:spacing w:after="160" w:line="240" w:lineRule="auto"/>
        <w:contextualSpacing/>
        <w:rPr>
          <w:rFonts w:ascii="Aptos" w:eastAsia="Times New Roman" w:hAnsi="Aptos" w:cs="Noto Sans"/>
          <w:sz w:val="20"/>
          <w:szCs w:val="20"/>
          <w:lang w:val="en-US" w:eastAsia="en-GB"/>
        </w:rPr>
      </w:pPr>
      <w:r w:rsidRPr="00666EDF">
        <w:rPr>
          <w:rFonts w:ascii="MS Gothic" w:eastAsia="MS Gothic" w:hAnsi="MS Gothic" w:cs="MS Gothic" w:hint="eastAsia"/>
          <w:sz w:val="20"/>
          <w:szCs w:val="20"/>
          <w:lang w:val="ja-JP" w:eastAsia="ja-JP" w:bidi="ja-JP"/>
        </w:rPr>
        <w:t>コスト効率の良さ</w:t>
      </w:r>
    </w:p>
    <w:p w14:paraId="7860F732"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lastRenderedPageBreak/>
        <w:t>包装資材の総コストは、コスト中立であるか、または許容可能な追加コストレベル内に収まるよう、適切に価格設定されなければなりません。</w:t>
      </w:r>
    </w:p>
    <w:p w14:paraId="3AF841D5" w14:textId="77777777" w:rsidR="00666EDF" w:rsidRPr="00666EDF" w:rsidRDefault="00666EDF" w:rsidP="00666EDF">
      <w:pPr>
        <w:numPr>
          <w:ilvl w:val="0"/>
          <w:numId w:val="11"/>
        </w:numPr>
        <w:spacing w:after="160" w:line="240" w:lineRule="auto"/>
        <w:contextualSpacing/>
        <w:rPr>
          <w:rFonts w:ascii="Aptos" w:eastAsia="Times New Roman" w:hAnsi="Aptos" w:cs="Noto Sans"/>
          <w:sz w:val="20"/>
          <w:szCs w:val="20"/>
          <w:lang w:val="en-US" w:eastAsia="en-GB"/>
        </w:rPr>
      </w:pPr>
      <w:r w:rsidRPr="00666EDF">
        <w:rPr>
          <w:rFonts w:ascii="MS Gothic" w:eastAsia="MS Gothic" w:hAnsi="MS Gothic" w:cs="MS Gothic" w:hint="eastAsia"/>
          <w:sz w:val="20"/>
          <w:szCs w:val="20"/>
          <w:lang w:val="ja-JP" w:eastAsia="ja-JP" w:bidi="ja-JP"/>
        </w:rPr>
        <w:t>環境評価</w:t>
      </w:r>
      <w:r w:rsidRPr="00666EDF">
        <w:rPr>
          <w:rFonts w:ascii="Aptos" w:eastAsia="Aptos" w:hAnsi="Aptos" w:cs="Noto Sans"/>
          <w:sz w:val="20"/>
          <w:szCs w:val="20"/>
          <w:lang w:val="ja-JP" w:eastAsia="ja-JP" w:bidi="ja-JP"/>
        </w:rPr>
        <w:t xml:space="preserve"> </w:t>
      </w:r>
    </w:p>
    <w:p w14:paraId="61026E34"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包装構造の製造に伴う環境への影響を把握するためにライフサイクルアセスメント（</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）を実施する必要があります。これにより、選択された素材が既存の代替素材よりも環境に優しいかどうかを明らかにすることができます。最終的に、</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は、グリーンウォッシュを排除し、より良い評判を築く手助けとなります。</w:t>
      </w:r>
    </w:p>
    <w:p w14:paraId="354ABB53"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Aptos" w:eastAsia="Aptos" w:hAnsi="Aptos" w:cs="Noto Sans"/>
          <w:sz w:val="20"/>
          <w:szCs w:val="20"/>
          <w:lang w:val="ja-JP" w:eastAsia="ja-JP" w:bidi="ja-JP"/>
        </w:rPr>
        <w:t>BOBST</w:t>
      </w:r>
      <w:r w:rsidRPr="00666EDF">
        <w:rPr>
          <w:rFonts w:ascii="MS Gothic" w:eastAsia="MS Gothic" w:hAnsi="MS Gothic" w:cs="MS Gothic" w:hint="eastAsia"/>
          <w:sz w:val="20"/>
          <w:szCs w:val="20"/>
          <w:lang w:val="ja-JP" w:eastAsia="ja-JP" w:bidi="ja-JP"/>
        </w:rPr>
        <w:t>は、</w:t>
      </w:r>
      <w:r w:rsidRPr="00666EDF">
        <w:rPr>
          <w:rFonts w:ascii="Aptos" w:eastAsia="Aptos" w:hAnsi="Aptos" w:cs="Noto Sans"/>
          <w:sz w:val="20"/>
          <w:szCs w:val="20"/>
          <w:lang w:val="ja-JP" w:eastAsia="ja-JP" w:bidi="ja-JP"/>
        </w:rPr>
        <w:t>oneBARRIER PrimeCycle</w:t>
      </w:r>
      <w:r w:rsidRPr="00666EDF">
        <w:rPr>
          <w:rFonts w:ascii="MS Gothic" w:eastAsia="MS Gothic" w:hAnsi="MS Gothic" w:cs="MS Gothic" w:hint="eastAsia"/>
          <w:sz w:val="20"/>
          <w:szCs w:val="20"/>
          <w:lang w:val="ja-JP" w:eastAsia="ja-JP" w:bidi="ja-JP"/>
        </w:rPr>
        <w:t>および</w:t>
      </w:r>
      <w:r w:rsidRPr="00666EDF">
        <w:rPr>
          <w:rFonts w:ascii="Aptos" w:eastAsia="Aptos" w:hAnsi="Aptos" w:cs="Noto Sans"/>
          <w:sz w:val="20"/>
          <w:szCs w:val="20"/>
          <w:lang w:val="ja-JP" w:eastAsia="ja-JP" w:bidi="ja-JP"/>
        </w:rPr>
        <w:t>FibreCycle</w:t>
      </w:r>
      <w:r w:rsidRPr="00666EDF">
        <w:rPr>
          <w:rFonts w:ascii="MS Gothic" w:eastAsia="MS Gothic" w:hAnsi="MS Gothic" w:cs="MS Gothic" w:hint="eastAsia"/>
          <w:sz w:val="20"/>
          <w:szCs w:val="20"/>
          <w:lang w:val="ja-JP" w:eastAsia="ja-JP" w:bidi="ja-JP"/>
        </w:rPr>
        <w:t>ソリューションのライフサイクルアセスメント（</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）を実施し、既存の多素材包装構造と比較して、製造から出荷ゲート（具体的には工場ゲート）までの環境への影響を明らかにしました。</w:t>
      </w:r>
    </w:p>
    <w:p w14:paraId="0F01315A"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研究では、気候変動など</w:t>
      </w:r>
      <w:r w:rsidRPr="00666EDF">
        <w:rPr>
          <w:rFonts w:ascii="Aptos" w:eastAsia="Aptos" w:hAnsi="Aptos" w:cs="Noto Sans"/>
          <w:sz w:val="20"/>
          <w:szCs w:val="20"/>
          <w:lang w:val="ja-JP" w:eastAsia="ja-JP" w:bidi="ja-JP"/>
        </w:rPr>
        <w:t>16</w:t>
      </w:r>
      <w:r w:rsidRPr="00666EDF">
        <w:rPr>
          <w:rFonts w:ascii="MS Gothic" w:eastAsia="MS Gothic" w:hAnsi="MS Gothic" w:cs="MS Gothic" w:hint="eastAsia"/>
          <w:sz w:val="20"/>
          <w:szCs w:val="20"/>
          <w:lang w:val="ja-JP" w:eastAsia="ja-JP" w:bidi="ja-JP"/>
        </w:rPr>
        <w:t>のカテゴリにわたる影響を特定することができます。</w:t>
      </w:r>
      <w:r w:rsidRPr="00666EDF">
        <w:rPr>
          <w:rFonts w:ascii="Aptos" w:eastAsia="Aptos" w:hAnsi="Aptos" w:cs="Noto Sans"/>
          <w:sz w:val="20"/>
          <w:szCs w:val="20"/>
          <w:lang w:val="ja-JP" w:eastAsia="ja-JP" w:bidi="ja-JP"/>
        </w:rPr>
        <w:t>BOBST</w:t>
      </w:r>
      <w:r w:rsidRPr="00666EDF">
        <w:rPr>
          <w:rFonts w:ascii="MS Gothic" w:eastAsia="MS Gothic" w:hAnsi="MS Gothic" w:cs="MS Gothic" w:hint="eastAsia"/>
          <w:sz w:val="20"/>
          <w:szCs w:val="20"/>
          <w:lang w:val="ja-JP" w:eastAsia="ja-JP" w:bidi="ja-JP"/>
        </w:rPr>
        <w:t>による</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研究には、カーボンフットプリント、水の使用量、エネルギー消費量という、この業界で最も注目され、関連性が高いと判断された項目が含まれています。</w:t>
      </w:r>
      <w:r w:rsidRPr="00666EDF">
        <w:rPr>
          <w:rFonts w:ascii="Aptos" w:eastAsia="Aptos" w:hAnsi="Aptos" w:cs="Noto Sans"/>
          <w:sz w:val="20"/>
          <w:szCs w:val="20"/>
          <w:lang w:val="ja-JP" w:eastAsia="ja-JP" w:bidi="ja-JP"/>
        </w:rPr>
        <w:t xml:space="preserve"> </w:t>
      </w:r>
    </w:p>
    <w:p w14:paraId="3BCF0723" w14:textId="77777777" w:rsidR="00666EDF" w:rsidRPr="00666EDF" w:rsidRDefault="00666EDF" w:rsidP="00666EDF">
      <w:pPr>
        <w:spacing w:after="160" w:line="259" w:lineRule="auto"/>
        <w:rPr>
          <w:rFonts w:ascii="Aptos" w:eastAsia="Calibri" w:hAnsi="Aptos" w:cs="Noto Sans"/>
          <w:b/>
          <w:bCs/>
          <w:sz w:val="20"/>
          <w:szCs w:val="20"/>
          <w:lang w:val="en-US" w:eastAsia="ja-JP" w:bidi="th-TH"/>
        </w:rPr>
      </w:pPr>
      <w:r w:rsidRPr="00666EDF">
        <w:rPr>
          <w:rFonts w:ascii="Aptos" w:eastAsia="Aptos" w:hAnsi="Aptos" w:cs="Noto Sans"/>
          <w:b/>
          <w:sz w:val="20"/>
          <w:szCs w:val="20"/>
          <w:lang w:val="ja-JP" w:eastAsia="ja-JP" w:bidi="ja-JP"/>
        </w:rPr>
        <w:t>LCA</w:t>
      </w:r>
      <w:r w:rsidRPr="00666EDF">
        <w:rPr>
          <w:rFonts w:ascii="MS Gothic" w:eastAsia="MS Gothic" w:hAnsi="MS Gothic" w:cs="MS Gothic" w:hint="eastAsia"/>
          <w:b/>
          <w:sz w:val="20"/>
          <w:szCs w:val="20"/>
          <w:lang w:val="ja-JP" w:eastAsia="ja-JP" w:bidi="ja-JP"/>
        </w:rPr>
        <w:t>の利点を活用する</w:t>
      </w:r>
    </w:p>
    <w:p w14:paraId="1051A176"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一般的に、</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を実施するメリットは主に</w:t>
      </w:r>
      <w:r w:rsidRPr="00666EDF">
        <w:rPr>
          <w:rFonts w:ascii="Aptos" w:eastAsia="Aptos" w:hAnsi="Aptos" w:cs="Noto Sans"/>
          <w:sz w:val="20"/>
          <w:szCs w:val="20"/>
          <w:lang w:val="ja-JP" w:eastAsia="ja-JP" w:bidi="ja-JP"/>
        </w:rPr>
        <w:t>5</w:t>
      </w:r>
      <w:r w:rsidRPr="00666EDF">
        <w:rPr>
          <w:rFonts w:ascii="MS Gothic" w:eastAsia="MS Gothic" w:hAnsi="MS Gothic" w:cs="MS Gothic" w:hint="eastAsia"/>
          <w:sz w:val="20"/>
          <w:szCs w:val="20"/>
          <w:lang w:val="ja-JP" w:eastAsia="ja-JP" w:bidi="ja-JP"/>
        </w:rPr>
        <w:t>つあります。第一は環境負荷の削減です。</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は、製品のライフサイクルにおけるホットスポットを特定できます。この情報は、カーボンフットプリントを削減するための改善を実施する際に利用できます。</w:t>
      </w:r>
    </w:p>
    <w:p w14:paraId="26ABD3E1"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MS Gothic" w:eastAsia="MS Gothic" w:hAnsi="MS Gothic" w:cs="MS Gothic" w:hint="eastAsia"/>
          <w:sz w:val="20"/>
          <w:szCs w:val="20"/>
          <w:lang w:val="ja-JP" w:eastAsia="ja-JP" w:bidi="ja-JP"/>
        </w:rPr>
        <w:t>第二に、資源が非効率的に使用されている箇所を特定することで、資源の保護に貢献できます。これにより、生産を最適化が進み、材料とエネルギーの無駄を最小限に抑える改良が可能になります。</w:t>
      </w:r>
    </w:p>
    <w:p w14:paraId="28EC386E" w14:textId="77777777" w:rsidR="00666EDF" w:rsidRPr="00666EDF" w:rsidRDefault="00666EDF" w:rsidP="00666EDF">
      <w:pPr>
        <w:spacing w:after="160" w:line="259" w:lineRule="auto"/>
        <w:rPr>
          <w:rFonts w:ascii="Aptos" w:eastAsia="Calibri" w:hAnsi="Aptos" w:cs="Cordia New"/>
          <w:sz w:val="20"/>
          <w:szCs w:val="20"/>
          <w:lang w:val="en-US" w:eastAsia="ja-JP" w:bidi="th-TH"/>
        </w:rPr>
      </w:pPr>
      <w:r w:rsidRPr="00666EDF">
        <w:rPr>
          <w:rFonts w:ascii="MS Gothic" w:eastAsia="MS Gothic" w:hAnsi="MS Gothic" w:cs="MS Gothic" w:hint="eastAsia"/>
          <w:sz w:val="20"/>
          <w:szCs w:val="20"/>
          <w:lang w:val="ja-JP" w:eastAsia="ja-JP" w:bidi="ja-JP"/>
        </w:rPr>
        <w:t>コスト削減は</w:t>
      </w:r>
      <w:r w:rsidRPr="00666EDF">
        <w:rPr>
          <w:rFonts w:ascii="Aptos" w:eastAsia="Aptos" w:hAnsi="Aptos" w:cs="Noto Sans"/>
          <w:sz w:val="20"/>
          <w:szCs w:val="20"/>
          <w:lang w:val="ja-JP" w:eastAsia="ja-JP" w:bidi="ja-JP"/>
        </w:rPr>
        <w:t>3</w:t>
      </w:r>
      <w:r w:rsidRPr="00666EDF">
        <w:rPr>
          <w:rFonts w:ascii="MS Gothic" w:eastAsia="MS Gothic" w:hAnsi="MS Gothic" w:cs="MS Gothic" w:hint="eastAsia"/>
          <w:sz w:val="20"/>
          <w:szCs w:val="20"/>
          <w:lang w:val="ja-JP" w:eastAsia="ja-JP" w:bidi="ja-JP"/>
        </w:rPr>
        <w:t>つ目のメリットです。</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は、効率を向上させることで生産コストを削減し、品質を損なうことなく手頃な価格を実現するのに役立ちます。</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はリスク管理にも役立ちます。サプライヤーの分布や、バリューチェーン内でサプライヤーが入れ替わったり排除されたりした場合の潜在的な影響を示すことができます。</w:t>
      </w:r>
    </w:p>
    <w:p w14:paraId="093D97B3" w14:textId="77777777" w:rsidR="00666EDF" w:rsidRPr="00666EDF" w:rsidRDefault="00666EDF" w:rsidP="00666EDF">
      <w:pPr>
        <w:spacing w:after="160" w:line="259" w:lineRule="auto"/>
        <w:rPr>
          <w:rFonts w:ascii="Aptos" w:eastAsia="Calibri" w:hAnsi="Aptos" w:cs="Cordia New"/>
          <w:sz w:val="20"/>
          <w:szCs w:val="20"/>
          <w:lang w:val="en-US" w:eastAsia="ja-JP" w:bidi="th-TH"/>
        </w:rPr>
      </w:pPr>
      <w:r w:rsidRPr="00666EDF">
        <w:rPr>
          <w:rFonts w:ascii="MS Gothic" w:eastAsia="MS Gothic" w:hAnsi="MS Gothic" w:cs="MS Gothic" w:hint="eastAsia"/>
          <w:sz w:val="20"/>
          <w:szCs w:val="20"/>
          <w:lang w:val="ja-JP" w:eastAsia="ja-JP" w:bidi="ja-JP"/>
        </w:rPr>
        <w:t>最後に、</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の実施は、バリューチェーン全体のステークホルダーとの関係を改善し、最終的にはグリーンウォッシュを排除し、ブランドの評判を高め、競争優位性をもたらすことができます。</w:t>
      </w:r>
    </w:p>
    <w:p w14:paraId="1AF1694C" w14:textId="77777777" w:rsidR="00666EDF" w:rsidRPr="00666EDF" w:rsidRDefault="00666EDF" w:rsidP="00666EDF">
      <w:pPr>
        <w:spacing w:after="160" w:line="259" w:lineRule="auto"/>
        <w:rPr>
          <w:rFonts w:ascii="Aptos" w:hAnsi="Aptos" w:cs="Noto Sans"/>
          <w:b/>
          <w:bCs/>
          <w:kern w:val="24"/>
          <w:sz w:val="20"/>
          <w:szCs w:val="20"/>
          <w:lang w:val="en-US" w:eastAsia="ja-JP" w:bidi="th-TH"/>
        </w:rPr>
      </w:pPr>
      <w:r w:rsidRPr="00666EDF">
        <w:rPr>
          <w:rFonts w:ascii="Aptos" w:hAnsi="Aptos" w:cs="Noto Sans"/>
          <w:b/>
          <w:kern w:val="24"/>
          <w:sz w:val="20"/>
          <w:szCs w:val="20"/>
          <w:lang w:val="ja-JP" w:eastAsia="ja-JP" w:bidi="ja-JP"/>
        </w:rPr>
        <w:t xml:space="preserve">oneBARRIER: </w:t>
      </w:r>
      <w:r w:rsidRPr="00666EDF">
        <w:rPr>
          <w:rFonts w:ascii="Aptos" w:hAnsi="Aptos" w:cs="Noto Sans"/>
          <w:b/>
          <w:kern w:val="24"/>
          <w:sz w:val="20"/>
          <w:szCs w:val="20"/>
          <w:lang w:val="ja-JP" w:eastAsia="ja-JP" w:bidi="ja-JP"/>
        </w:rPr>
        <w:t>持続可能な選択</w:t>
      </w:r>
    </w:p>
    <w:p w14:paraId="3A615616" w14:textId="77777777" w:rsidR="00666EDF" w:rsidRPr="00666EDF" w:rsidRDefault="00666EDF" w:rsidP="00666EDF">
      <w:pPr>
        <w:spacing w:after="160" w:line="259" w:lineRule="auto"/>
        <w:rPr>
          <w:rFonts w:ascii="Aptos" w:eastAsia="Calibri" w:hAnsi="Aptos" w:cs="Noto Sans"/>
          <w:sz w:val="20"/>
          <w:szCs w:val="20"/>
          <w:lang w:val="en-US" w:eastAsia="ja-JP" w:bidi="th-TH"/>
        </w:rPr>
      </w:pPr>
      <w:r w:rsidRPr="00666EDF">
        <w:rPr>
          <w:rFonts w:ascii="Aptos" w:hAnsi="Aptos" w:cs="Noto Sans"/>
          <w:kern w:val="24"/>
          <w:sz w:val="20"/>
          <w:szCs w:val="20"/>
          <w:lang w:val="ja-JP" w:eastAsia="ja-JP" w:bidi="ja-JP"/>
        </w:rPr>
        <w:t>前述のように、この比較</w:t>
      </w:r>
      <w:r w:rsidRPr="00666EDF">
        <w:rPr>
          <w:rFonts w:ascii="Aptos" w:hAnsi="Aptos" w:cs="Noto Sans"/>
          <w:kern w:val="24"/>
          <w:sz w:val="20"/>
          <w:szCs w:val="20"/>
          <w:lang w:val="ja-JP" w:eastAsia="ja-JP" w:bidi="ja-JP"/>
        </w:rPr>
        <w:t>LCA</w:t>
      </w:r>
      <w:r w:rsidRPr="00666EDF">
        <w:rPr>
          <w:rFonts w:ascii="Aptos" w:hAnsi="Aptos" w:cs="Noto Sans"/>
          <w:kern w:val="24"/>
          <w:sz w:val="20"/>
          <w:szCs w:val="20"/>
          <w:lang w:val="ja-JP" w:eastAsia="ja-JP" w:bidi="ja-JP"/>
        </w:rPr>
        <w:t>研究では、気候変動、水資源消費、エネルギー消費の</w:t>
      </w:r>
      <w:r w:rsidRPr="00666EDF">
        <w:rPr>
          <w:rFonts w:ascii="Aptos" w:hAnsi="Aptos" w:cs="Noto Sans"/>
          <w:kern w:val="24"/>
          <w:sz w:val="20"/>
          <w:szCs w:val="20"/>
          <w:lang w:val="ja-JP" w:eastAsia="ja-JP" w:bidi="ja-JP"/>
        </w:rPr>
        <w:t>3</w:t>
      </w:r>
      <w:r w:rsidRPr="00666EDF">
        <w:rPr>
          <w:rFonts w:ascii="Aptos" w:hAnsi="Aptos" w:cs="Noto Sans"/>
          <w:kern w:val="24"/>
          <w:sz w:val="20"/>
          <w:szCs w:val="20"/>
          <w:lang w:val="ja-JP" w:eastAsia="ja-JP" w:bidi="ja-JP"/>
        </w:rPr>
        <w:t>つの影響カテゴリーに焦点を当てています。</w:t>
      </w:r>
      <w:r w:rsidRPr="00666EDF">
        <w:rPr>
          <w:rFonts w:ascii="MS Gothic" w:eastAsia="MS Gothic" w:hAnsi="MS Gothic" w:cs="MS Gothic" w:hint="eastAsia"/>
          <w:sz w:val="20"/>
          <w:szCs w:val="20"/>
          <w:lang w:val="ja-JP" w:eastAsia="ja-JP" w:bidi="ja-JP"/>
        </w:rPr>
        <w:t>クレードル・トゥ・ゲート評価として、この</w:t>
      </w:r>
      <w:r w:rsidRPr="00666EDF">
        <w:rPr>
          <w:rFonts w:ascii="Aptos" w:eastAsia="Aptos" w:hAnsi="Aptos" w:cs="Noto Sans"/>
          <w:sz w:val="20"/>
          <w:szCs w:val="20"/>
          <w:lang w:val="ja-JP" w:eastAsia="ja-JP" w:bidi="ja-JP"/>
        </w:rPr>
        <w:t>LCA</w:t>
      </w:r>
      <w:r w:rsidRPr="00666EDF">
        <w:rPr>
          <w:rFonts w:ascii="MS Gothic" w:eastAsia="MS Gothic" w:hAnsi="MS Gothic" w:cs="MS Gothic" w:hint="eastAsia"/>
          <w:sz w:val="20"/>
          <w:szCs w:val="20"/>
          <w:lang w:val="ja-JP" w:eastAsia="ja-JP" w:bidi="ja-JP"/>
        </w:rPr>
        <w:t>は原材料の採掘から輸送、そして最終的な包装構造の製造までの過程を網羅しています。</w:t>
      </w:r>
    </w:p>
    <w:p w14:paraId="43305CCA" w14:textId="77777777" w:rsidR="00666EDF" w:rsidRPr="00666EDF" w:rsidRDefault="00666EDF" w:rsidP="00666EDF">
      <w:pPr>
        <w:spacing w:after="160" w:line="259" w:lineRule="auto"/>
        <w:rPr>
          <w:rFonts w:ascii="Aptos" w:hAnsi="Aptos" w:cs="Noto Sans"/>
          <w:kern w:val="24"/>
          <w:sz w:val="20"/>
          <w:szCs w:val="20"/>
          <w:lang w:val="en-US" w:eastAsia="ja-JP" w:bidi="th-TH"/>
        </w:rPr>
      </w:pPr>
      <w:r w:rsidRPr="00666EDF">
        <w:rPr>
          <w:rFonts w:ascii="Aptos" w:hAnsi="Aptos" w:cs="Noto Sans"/>
          <w:kern w:val="24"/>
          <w:sz w:val="20"/>
          <w:szCs w:val="20"/>
          <w:lang w:val="ja-JP" w:eastAsia="ja-JP" w:bidi="ja-JP"/>
        </w:rPr>
        <w:t>この研究では、</w:t>
      </w:r>
      <w:r w:rsidRPr="00666EDF">
        <w:rPr>
          <w:rFonts w:ascii="Aptos" w:hAnsi="Aptos" w:cs="Noto Sans"/>
          <w:kern w:val="24"/>
          <w:sz w:val="20"/>
          <w:szCs w:val="20"/>
          <w:lang w:val="ja-JP" w:eastAsia="ja-JP" w:bidi="ja-JP"/>
        </w:rPr>
        <w:t>BOBST</w:t>
      </w:r>
      <w:r w:rsidRPr="00666EDF">
        <w:rPr>
          <w:rFonts w:ascii="Aptos" w:hAnsi="Aptos" w:cs="Noto Sans"/>
          <w:kern w:val="24"/>
          <w:sz w:val="20"/>
          <w:szCs w:val="20"/>
          <w:lang w:val="ja-JP" w:eastAsia="ja-JP" w:bidi="ja-JP"/>
        </w:rPr>
        <w:t>社の</w:t>
      </w:r>
      <w:r w:rsidRPr="00666EDF">
        <w:rPr>
          <w:rFonts w:ascii="Aptos" w:hAnsi="Aptos" w:cs="Noto Sans"/>
          <w:kern w:val="24"/>
          <w:sz w:val="20"/>
          <w:szCs w:val="20"/>
          <w:lang w:val="ja-JP" w:eastAsia="ja-JP" w:bidi="ja-JP"/>
        </w:rPr>
        <w:t>oneBARRIER PrimeCycle</w:t>
      </w:r>
      <w:r w:rsidRPr="00666EDF">
        <w:rPr>
          <w:rFonts w:ascii="Aptos" w:hAnsi="Aptos" w:cs="Noto Sans"/>
          <w:kern w:val="24"/>
          <w:sz w:val="20"/>
          <w:szCs w:val="20"/>
          <w:lang w:val="ja-JP" w:eastAsia="ja-JP" w:bidi="ja-JP"/>
        </w:rPr>
        <w:t>と</w:t>
      </w:r>
      <w:r w:rsidRPr="00666EDF">
        <w:rPr>
          <w:rFonts w:ascii="Aptos" w:hAnsi="Aptos" w:cs="Noto Sans"/>
          <w:kern w:val="24"/>
          <w:sz w:val="20"/>
          <w:szCs w:val="20"/>
          <w:lang w:val="ja-JP" w:eastAsia="ja-JP" w:bidi="ja-JP"/>
        </w:rPr>
        <w:t>oneBARRIER FibreCycle</w:t>
      </w:r>
      <w:r w:rsidRPr="00666EDF">
        <w:rPr>
          <w:rFonts w:ascii="Aptos" w:hAnsi="Aptos" w:cs="Noto Sans"/>
          <w:kern w:val="24"/>
          <w:sz w:val="20"/>
          <w:szCs w:val="20"/>
          <w:lang w:val="ja-JP" w:eastAsia="ja-JP" w:bidi="ja-JP"/>
        </w:rPr>
        <w:t>を、</w:t>
      </w:r>
      <w:r w:rsidRPr="00666EDF">
        <w:rPr>
          <w:rFonts w:ascii="Aptos" w:hAnsi="Aptos" w:cs="Noto Sans"/>
          <w:kern w:val="24"/>
          <w:sz w:val="20"/>
          <w:szCs w:val="20"/>
          <w:lang w:val="ja-JP" w:eastAsia="ja-JP" w:bidi="ja-JP"/>
        </w:rPr>
        <w:t>2</w:t>
      </w:r>
      <w:r w:rsidRPr="00666EDF">
        <w:rPr>
          <w:rFonts w:ascii="Aptos" w:hAnsi="Aptos" w:cs="Noto Sans"/>
          <w:kern w:val="24"/>
          <w:sz w:val="20"/>
          <w:szCs w:val="20"/>
          <w:lang w:val="ja-JP" w:eastAsia="ja-JP" w:bidi="ja-JP"/>
        </w:rPr>
        <w:t>つの業界標準の多素材構造（高バリア性の金属化</w:t>
      </w:r>
      <w:r w:rsidRPr="00666EDF">
        <w:rPr>
          <w:rFonts w:ascii="Aptos" w:hAnsi="Aptos" w:cs="Noto Sans"/>
          <w:kern w:val="24"/>
          <w:sz w:val="20"/>
          <w:szCs w:val="20"/>
          <w:lang w:val="ja-JP" w:eastAsia="ja-JP" w:bidi="ja-JP"/>
        </w:rPr>
        <w:t>PET</w:t>
      </w:r>
      <w:r w:rsidRPr="00666EDF">
        <w:rPr>
          <w:rFonts w:ascii="Aptos" w:hAnsi="Aptos" w:cs="Noto Sans"/>
          <w:kern w:val="24"/>
          <w:sz w:val="20"/>
          <w:szCs w:val="20"/>
          <w:lang w:val="ja-JP" w:eastAsia="ja-JP" w:bidi="ja-JP"/>
        </w:rPr>
        <w:t>を使用した構造、およびアルミ箔を組み込んだ多素材の超高バリア性構造）と比較評価します。</w:t>
      </w:r>
    </w:p>
    <w:p w14:paraId="31648035" w14:textId="77777777" w:rsidR="00666EDF" w:rsidRPr="00666EDF" w:rsidRDefault="00666EDF" w:rsidP="00666EDF">
      <w:pPr>
        <w:spacing w:after="160" w:line="259" w:lineRule="auto"/>
        <w:rPr>
          <w:rFonts w:ascii="Aptos" w:hAnsi="Aptos" w:cs="Noto Sans"/>
          <w:kern w:val="24"/>
          <w:sz w:val="20"/>
          <w:szCs w:val="20"/>
          <w:lang w:val="en-US" w:eastAsia="ja-JP" w:bidi="th-TH"/>
        </w:rPr>
      </w:pPr>
      <w:r w:rsidRPr="00666EDF">
        <w:rPr>
          <w:rFonts w:ascii="Aptos" w:hAnsi="Aptos" w:cs="Noto Sans"/>
          <w:kern w:val="24"/>
          <w:sz w:val="20"/>
          <w:szCs w:val="20"/>
          <w:lang w:val="ja-JP" w:eastAsia="ja-JP" w:bidi="ja-JP"/>
        </w:rPr>
        <w:t>3</w:t>
      </w:r>
      <w:r w:rsidRPr="00666EDF">
        <w:rPr>
          <w:rFonts w:ascii="Aptos" w:hAnsi="Aptos" w:cs="Noto Sans"/>
          <w:kern w:val="24"/>
          <w:sz w:val="20"/>
          <w:szCs w:val="20"/>
          <w:lang w:val="ja-JP" w:eastAsia="ja-JP" w:bidi="ja-JP"/>
        </w:rPr>
        <w:t>つのカテゴリーすべてにおいて、</w:t>
      </w:r>
      <w:r w:rsidRPr="00666EDF">
        <w:rPr>
          <w:rFonts w:ascii="Aptos" w:hAnsi="Aptos" w:cs="Noto Sans"/>
          <w:kern w:val="24"/>
          <w:sz w:val="20"/>
          <w:szCs w:val="20"/>
          <w:lang w:val="ja-JP" w:eastAsia="ja-JP" w:bidi="ja-JP"/>
        </w:rPr>
        <w:t>BOBST oneBARRIER PrimeCycle</w:t>
      </w:r>
      <w:r w:rsidRPr="00666EDF">
        <w:rPr>
          <w:rFonts w:ascii="Aptos" w:hAnsi="Aptos" w:cs="Noto Sans"/>
          <w:kern w:val="24"/>
          <w:sz w:val="20"/>
          <w:szCs w:val="20"/>
          <w:lang w:val="ja-JP" w:eastAsia="ja-JP" w:bidi="ja-JP"/>
        </w:rPr>
        <w:t>が</w:t>
      </w:r>
      <w:r w:rsidRPr="00666EDF">
        <w:rPr>
          <w:rFonts w:ascii="Aptos" w:hAnsi="Aptos" w:cs="Noto Sans"/>
          <w:kern w:val="24"/>
          <w:sz w:val="20"/>
          <w:szCs w:val="20"/>
          <w:lang w:val="ja-JP" w:eastAsia="ja-JP" w:bidi="ja-JP"/>
        </w:rPr>
        <w:t>4</w:t>
      </w:r>
      <w:r w:rsidRPr="00666EDF">
        <w:rPr>
          <w:rFonts w:ascii="Aptos" w:hAnsi="Aptos" w:cs="Noto Sans"/>
          <w:kern w:val="24"/>
          <w:sz w:val="20"/>
          <w:szCs w:val="20"/>
          <w:lang w:val="ja-JP" w:eastAsia="ja-JP" w:bidi="ja-JP"/>
        </w:rPr>
        <w:t>つの構造の中で最も影響が少ないという結果が得られました。これに続くのは</w:t>
      </w:r>
      <w:r w:rsidRPr="00666EDF">
        <w:rPr>
          <w:rFonts w:ascii="Aptos" w:hAnsi="Aptos" w:cs="Noto Sans"/>
          <w:kern w:val="24"/>
          <w:sz w:val="20"/>
          <w:szCs w:val="20"/>
          <w:lang w:val="ja-JP" w:eastAsia="ja-JP" w:bidi="ja-JP"/>
        </w:rPr>
        <w:t>oneBARRIER FibreCycle</w:t>
      </w:r>
      <w:r w:rsidRPr="00666EDF">
        <w:rPr>
          <w:rFonts w:ascii="Aptos" w:hAnsi="Aptos" w:cs="Noto Sans"/>
          <w:kern w:val="24"/>
          <w:sz w:val="20"/>
          <w:szCs w:val="20"/>
          <w:lang w:val="ja-JP" w:eastAsia="ja-JP" w:bidi="ja-JP"/>
        </w:rPr>
        <w:t>ソリューションです。対照的に、</w:t>
      </w:r>
      <w:r w:rsidRPr="00666EDF">
        <w:rPr>
          <w:rFonts w:ascii="Aptos" w:hAnsi="Aptos" w:cs="Noto Sans"/>
          <w:kern w:val="24"/>
          <w:sz w:val="20"/>
          <w:szCs w:val="20"/>
          <w:lang w:val="ja-JP" w:eastAsia="ja-JP" w:bidi="ja-JP"/>
        </w:rPr>
        <w:t>BOBST</w:t>
      </w:r>
      <w:r w:rsidRPr="00666EDF">
        <w:rPr>
          <w:rFonts w:ascii="Aptos" w:hAnsi="Aptos" w:cs="Noto Sans"/>
          <w:kern w:val="24"/>
          <w:sz w:val="20"/>
          <w:szCs w:val="20"/>
          <w:lang w:val="ja-JP" w:eastAsia="ja-JP" w:bidi="ja-JP"/>
        </w:rPr>
        <w:t>以外の超高バリアアルミニウム箔構造は、すべてのカテゴリーで最も高い影響を示しています。</w:t>
      </w:r>
    </w:p>
    <w:p w14:paraId="77974E63" w14:textId="77777777" w:rsidR="00666EDF" w:rsidRPr="00666EDF" w:rsidRDefault="00666EDF" w:rsidP="00666EDF">
      <w:pPr>
        <w:spacing w:after="160" w:line="259" w:lineRule="auto"/>
        <w:rPr>
          <w:rFonts w:ascii="Aptos" w:hAnsi="Aptos" w:cs="Noto Sans"/>
          <w:kern w:val="24"/>
          <w:sz w:val="20"/>
          <w:szCs w:val="20"/>
          <w:lang w:val="en-US" w:eastAsia="ja-JP" w:bidi="th-TH"/>
        </w:rPr>
      </w:pPr>
      <w:r w:rsidRPr="00666EDF">
        <w:rPr>
          <w:rFonts w:ascii="Aptos" w:hAnsi="Aptos" w:cs="Noto Sans"/>
          <w:kern w:val="24"/>
          <w:sz w:val="20"/>
          <w:szCs w:val="20"/>
          <w:lang w:val="ja-JP" w:eastAsia="ja-JP" w:bidi="ja-JP"/>
        </w:rPr>
        <w:lastRenderedPageBreak/>
        <w:t>この研究では、</w:t>
      </w:r>
      <w:r w:rsidRPr="00666EDF">
        <w:rPr>
          <w:rFonts w:ascii="Aptos" w:hAnsi="Aptos" w:cs="Noto Sans"/>
          <w:kern w:val="24"/>
          <w:sz w:val="20"/>
          <w:szCs w:val="20"/>
          <w:lang w:val="ja-JP" w:eastAsia="ja-JP" w:bidi="ja-JP"/>
        </w:rPr>
        <w:t>oneBARRIER PrimeCycle</w:t>
      </w:r>
      <w:r w:rsidRPr="00666EDF">
        <w:rPr>
          <w:rFonts w:ascii="Aptos" w:hAnsi="Aptos" w:cs="Noto Sans"/>
          <w:kern w:val="24"/>
          <w:sz w:val="20"/>
          <w:szCs w:val="20"/>
          <w:lang w:val="ja-JP" w:eastAsia="ja-JP" w:bidi="ja-JP"/>
        </w:rPr>
        <w:t>と</w:t>
      </w:r>
      <w:r w:rsidRPr="00666EDF">
        <w:rPr>
          <w:rFonts w:ascii="Aptos" w:hAnsi="Aptos" w:cs="Noto Sans"/>
          <w:kern w:val="24"/>
          <w:sz w:val="20"/>
          <w:szCs w:val="20"/>
          <w:lang w:val="ja-JP" w:eastAsia="ja-JP" w:bidi="ja-JP"/>
        </w:rPr>
        <w:t>FibreCycle</w:t>
      </w:r>
      <w:r w:rsidRPr="00666EDF">
        <w:rPr>
          <w:rFonts w:ascii="Aptos" w:hAnsi="Aptos" w:cs="Noto Sans"/>
          <w:kern w:val="24"/>
          <w:sz w:val="20"/>
          <w:szCs w:val="20"/>
          <w:lang w:val="ja-JP" w:eastAsia="ja-JP" w:bidi="ja-JP"/>
        </w:rPr>
        <w:t>が優れた包装選択肢であることを強調し、これらのソリューションが既存のリサイクル不可能な包装よりも環境負荷が低いことが確認されています。</w:t>
      </w:r>
      <w:r w:rsidRPr="00666EDF">
        <w:rPr>
          <w:rFonts w:ascii="Aptos" w:hAnsi="Aptos" w:cs="Noto Sans"/>
          <w:kern w:val="24"/>
          <w:sz w:val="20"/>
          <w:szCs w:val="20"/>
          <w:lang w:val="ja-JP" w:eastAsia="ja-JP" w:bidi="ja-JP"/>
        </w:rPr>
        <w:t>oneBARRIER</w:t>
      </w:r>
      <w:r w:rsidRPr="00666EDF">
        <w:rPr>
          <w:rFonts w:ascii="Aptos" w:hAnsi="Aptos" w:cs="Noto Sans"/>
          <w:kern w:val="24"/>
          <w:sz w:val="20"/>
          <w:szCs w:val="20"/>
          <w:lang w:val="ja-JP" w:eastAsia="ja-JP" w:bidi="ja-JP"/>
        </w:rPr>
        <w:t>は、持続可能で実行可能、かつ規制に準拠した包装のための主要な基準に基づく、完全で信頼できる代替品を提供します。</w:t>
      </w:r>
    </w:p>
    <w:p w14:paraId="18A09D31" w14:textId="6F32746C" w:rsidR="004F155F" w:rsidRPr="00666EDF" w:rsidRDefault="00666EDF" w:rsidP="0017177B">
      <w:pPr>
        <w:spacing w:line="276" w:lineRule="auto"/>
        <w:rPr>
          <w:rFonts w:eastAsia="Arial" w:cs="Arial"/>
          <w:b/>
          <w:kern w:val="2"/>
          <w:sz w:val="20"/>
          <w:szCs w:val="20"/>
          <w:lang w:val="en-US" w:eastAsia="ja-JP" w:bidi="ja-JP"/>
          <w14:ligatures w14:val="standardContextual"/>
        </w:rPr>
      </w:pPr>
      <w:r w:rsidRPr="00666EDF">
        <w:rPr>
          <w:rFonts w:eastAsia="Arial" w:cs="Arial"/>
          <w:b/>
          <w:kern w:val="2"/>
          <w:sz w:val="20"/>
          <w:szCs w:val="20"/>
          <w:lang w:val="en-US" w:eastAsia="ja-JP" w:bidi="ja-JP"/>
          <w14:ligatures w14:val="standardContextual"/>
        </w:rPr>
        <w:t>./.</w:t>
      </w:r>
    </w:p>
    <w:p w14:paraId="5525CDD6" w14:textId="77777777" w:rsidR="004F155F" w:rsidRPr="00D358B2" w:rsidRDefault="004F155F" w:rsidP="0017177B">
      <w:pPr>
        <w:spacing w:line="276" w:lineRule="auto"/>
        <w:rPr>
          <w:rFonts w:ascii="Microsoft YaHei" w:eastAsia="Microsoft YaHei" w:hAnsi="Microsoft YaHei" w:cstheme="minorHAnsi"/>
          <w:b/>
          <w:bCs/>
          <w:sz w:val="20"/>
          <w:szCs w:val="20"/>
          <w:lang w:val="en-US"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r>
        <w:rPr>
          <w:rFonts w:ascii="Noto Sans" w:eastAsia="Microsoft YaHei" w:hAnsi="Noto Sans" w:cs="Noto Sans"/>
          <w:b/>
          <w:szCs w:val="19"/>
          <w:lang w:val="en-US"/>
        </w:rPr>
        <w:t>BOBST</w:t>
      </w:r>
      <w:r>
        <w:rPr>
          <w:rFonts w:ascii="Noto Sans" w:eastAsia="MS Mincho" w:hAnsi="Noto Sans" w:cs="Noto Sans" w:hint="eastAsia"/>
          <w:b/>
          <w:bCs/>
        </w:rPr>
        <w:t>について</w:t>
      </w:r>
    </w:p>
    <w:p w14:paraId="61C0D9D4" w14:textId="2FC892EC" w:rsidR="00334FB9" w:rsidRPr="00F52E4C" w:rsidRDefault="00334FB9" w:rsidP="00334FB9">
      <w:pPr>
        <w:spacing w:line="240" w:lineRule="auto"/>
        <w:rPr>
          <w:rFonts w:ascii="Noto Sans" w:eastAsia="MS Mincho" w:hAnsi="Noto Sans" w:cs="Noto Sans"/>
        </w:rPr>
      </w:pPr>
      <w:r w:rsidRPr="00F52E4C">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r w:rsidR="00C450BF" w:rsidRPr="00C450BF">
        <w:rPr>
          <w:rFonts w:ascii="Noto Sans" w:eastAsia="MS Mincho" w:hAnsi="Noto Sans" w:cs="Noto Sans" w:hint="eastAsia"/>
        </w:rPr>
        <w:t>私たちのビジョンは、包装業界の未来をを創造することです。その基盤は、接続性、デジタル化、自動化、そして持続可能性の</w:t>
      </w:r>
      <w:r w:rsidR="00C450BF" w:rsidRPr="00C450BF">
        <w:rPr>
          <w:rFonts w:ascii="Noto Sans" w:eastAsia="MS Mincho" w:hAnsi="Noto Sans" w:cs="Noto Sans" w:hint="eastAsia"/>
        </w:rPr>
        <w:t>4</w:t>
      </w:r>
      <w:r w:rsidR="00C450BF" w:rsidRPr="00C450BF">
        <w:rPr>
          <w:rFonts w:ascii="Noto Sans" w:eastAsia="MS Mincho" w:hAnsi="Noto Sans" w:cs="Noto Sans" w:hint="eastAsia"/>
        </w:rPr>
        <w:t>つの柱にあります。</w:t>
      </w:r>
    </w:p>
    <w:p w14:paraId="3E7177C0" w14:textId="77777777" w:rsidR="00334FB9" w:rsidRPr="00F52E4C" w:rsidRDefault="00334FB9" w:rsidP="00334FB9">
      <w:pPr>
        <w:spacing w:line="240" w:lineRule="auto"/>
        <w:rPr>
          <w:rFonts w:ascii="Noto Sans" w:eastAsia="MS Mincho" w:hAnsi="Noto Sans" w:cs="Noto Sans"/>
        </w:rPr>
      </w:pPr>
    </w:p>
    <w:p w14:paraId="220BE382" w14:textId="77777777" w:rsidR="00334FB9" w:rsidRPr="00F52E4C" w:rsidRDefault="00334FB9" w:rsidP="00334FB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r w:rsidRPr="00F52E4C">
        <w:rPr>
          <w:rFonts w:ascii="Noto Sans" w:eastAsia="MS Mincho" w:hAnsi="Noto Sans" w:cs="Noto Sans" w:hint="eastAsia"/>
        </w:rPr>
        <w:t>により</w:t>
      </w:r>
      <w:r w:rsidRPr="00F52E4C">
        <w:rPr>
          <w:rFonts w:ascii="Noto Sans" w:hAnsi="Noto Sans" w:cs="Noto Sans" w:hint="eastAsia"/>
          <w:lang w:val="ru-RU"/>
        </w:rPr>
        <w:t>1890</w:t>
      </w:r>
      <w:r w:rsidRPr="00F52E4C">
        <w:rPr>
          <w:rFonts w:ascii="Noto Sans" w:eastAsia="MS Mincho" w:hAnsi="Noto Sans" w:cs="Noto Sans" w:hint="eastAsia"/>
        </w:rPr>
        <w:t>年にスイスのローザンヌに設立された</w:t>
      </w:r>
      <w:r w:rsidRPr="00F52E4C">
        <w:rPr>
          <w:rFonts w:ascii="Noto Sans" w:hAnsi="Noto Sans" w:cs="Noto Sans" w:hint="eastAsia"/>
          <w:lang w:val="ru-RU"/>
        </w:rPr>
        <w:t>BOBST</w:t>
      </w:r>
      <w:r w:rsidRPr="00F52E4C">
        <w:rPr>
          <w:rFonts w:ascii="Noto Sans" w:eastAsia="MS Mincho" w:hAnsi="Noto Sans" w:cs="Noto Sans" w:hint="eastAsia"/>
        </w:rPr>
        <w:t>社は、</w:t>
      </w:r>
      <w:r w:rsidRPr="00F52E4C">
        <w:rPr>
          <w:rFonts w:ascii="Noto Sans" w:hAnsi="Noto Sans" w:cs="Noto Sans" w:hint="eastAsia"/>
          <w:lang w:val="ru-RU"/>
        </w:rPr>
        <w:t>50</w:t>
      </w:r>
      <w:r w:rsidRPr="00F52E4C">
        <w:rPr>
          <w:rFonts w:ascii="Noto Sans" w:eastAsia="MS Mincho" w:hAnsi="Noto Sans" w:cs="Noto Sans" w:hint="eastAsia"/>
        </w:rPr>
        <w:t>カ国以上で事業を展開しており、</w:t>
      </w:r>
      <w:r w:rsidRPr="00F52E4C">
        <w:rPr>
          <w:rFonts w:ascii="Noto Sans" w:eastAsia="MS Mincho" w:hAnsi="Noto Sans" w:cs="Noto Sans" w:hint="eastAsia"/>
        </w:rPr>
        <w:t>1</w:t>
      </w:r>
      <w:r>
        <w:rPr>
          <w:rFonts w:ascii="Noto Sans" w:eastAsia="MS Mincho" w:hAnsi="Noto Sans" w:cs="Noto Sans"/>
        </w:rPr>
        <w:t>2</w:t>
      </w:r>
      <w:r w:rsidRPr="00F52E4C">
        <w:rPr>
          <w:rFonts w:ascii="Noto Sans" w:eastAsia="MS Mincho" w:hAnsi="Noto Sans" w:cs="Noto Sans" w:hint="eastAsia"/>
        </w:rPr>
        <w:t>カ国に</w:t>
      </w:r>
      <w:r>
        <w:rPr>
          <w:rFonts w:ascii="Noto Sans" w:eastAsia="MS Mincho" w:hAnsi="Noto Sans" w:cs="Noto Sans" w:hint="eastAsia"/>
        </w:rPr>
        <w:t>2</w:t>
      </w:r>
      <w:r w:rsidRPr="00F52E4C">
        <w:rPr>
          <w:rFonts w:ascii="Noto Sans" w:hAnsi="Noto Sans" w:cs="Noto Sans" w:hint="eastAsia"/>
          <w:lang w:val="ru-RU"/>
        </w:rPr>
        <w:t>1</w:t>
      </w:r>
      <w:r w:rsidRPr="00F52E4C">
        <w:rPr>
          <w:rFonts w:ascii="Noto Sans" w:eastAsia="MS Mincho" w:hAnsi="Noto Sans" w:cs="Noto Sans" w:hint="eastAsia"/>
        </w:rPr>
        <w:t>の生産拠点を持ち従業員数は全世界で</w:t>
      </w:r>
      <w:r>
        <w:rPr>
          <w:rFonts w:ascii="Noto Sans" w:eastAsia="MS Mincho" w:hAnsi="Noto Sans" w:cs="Noto Sans" w:hint="eastAsia"/>
        </w:rPr>
        <w:t>6</w:t>
      </w:r>
      <w:r w:rsidRPr="00F52E4C">
        <w:rPr>
          <w:rFonts w:ascii="Noto Sans" w:hAnsi="Noto Sans" w:cs="Noto Sans" w:hint="eastAsia"/>
          <w:lang w:val="ru-RU"/>
        </w:rPr>
        <w:t>,</w:t>
      </w:r>
      <w:r>
        <w:rPr>
          <w:rFonts w:ascii="Noto Sans" w:hAnsi="Noto Sans" w:cs="Noto Sans"/>
          <w:lang w:val="ru-RU"/>
        </w:rPr>
        <w:t>3</w:t>
      </w:r>
      <w:r w:rsidRPr="00F52E4C">
        <w:rPr>
          <w:rFonts w:ascii="Noto Sans" w:hAnsi="Noto Sans" w:cs="Noto Sans" w:hint="eastAsia"/>
          <w:lang w:val="ru-RU"/>
        </w:rPr>
        <w:t>00</w:t>
      </w:r>
      <w:r w:rsidRPr="00F52E4C">
        <w:rPr>
          <w:rFonts w:ascii="Noto Sans" w:eastAsia="MS Mincho" w:hAnsi="Noto Sans" w:cs="Noto Sans" w:hint="eastAsia"/>
        </w:rPr>
        <w:t>名に及びます。</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3</w:t>
      </w:r>
      <w:r w:rsidRPr="00F52E4C">
        <w:rPr>
          <w:rFonts w:ascii="Noto Sans" w:eastAsia="MS Mincho" w:hAnsi="Noto Sans" w:cs="Noto Sans" w:hint="eastAsia"/>
        </w:rPr>
        <w:t>年</w:t>
      </w:r>
      <w:r w:rsidRPr="00F52E4C">
        <w:rPr>
          <w:rFonts w:ascii="Noto Sans" w:hAnsi="Noto Sans" w:cs="Noto Sans" w:hint="eastAsia"/>
          <w:lang w:val="ru-RU"/>
        </w:rPr>
        <w:t>12</w:t>
      </w:r>
      <w:r w:rsidRPr="00F52E4C">
        <w:rPr>
          <w:rFonts w:ascii="Noto Sans" w:eastAsia="MS Mincho" w:hAnsi="Noto Sans" w:cs="Noto Sans" w:hint="eastAsia"/>
        </w:rPr>
        <w:t>月期の連結売上高は、</w:t>
      </w:r>
      <w:r w:rsidRPr="00F52E4C">
        <w:rPr>
          <w:rFonts w:ascii="Noto Sans" w:hAnsi="Noto Sans" w:cs="Noto Sans" w:hint="eastAsia"/>
          <w:lang w:val="ru-RU"/>
        </w:rPr>
        <w:t>1</w:t>
      </w:r>
      <w:r>
        <w:rPr>
          <w:rFonts w:ascii="Noto Sans" w:hAnsi="Noto Sans" w:cs="Noto Sans"/>
          <w:lang w:val="ru-RU"/>
        </w:rPr>
        <w:t>9</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0</w:t>
      </w:r>
      <w:r w:rsidRPr="00F52E4C">
        <w:rPr>
          <w:rFonts w:asciiTheme="minorHAnsi" w:eastAsia="MS Mincho" w:hAnsiTheme="minorHAnsi" w:cstheme="minorHAnsi"/>
          <w:lang w:val="ru-RU"/>
        </w:rPr>
        <w:t>00</w:t>
      </w:r>
      <w:r w:rsidRPr="00F52E4C">
        <w:rPr>
          <w:rFonts w:ascii="Noto Sans" w:eastAsia="MS Mincho" w:hAnsi="Noto Sans" w:cs="Noto Sans" w:hint="eastAsia"/>
        </w:rPr>
        <w:t>万スイスフランでした。</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r w:rsidRPr="00F52E4C">
        <w:rPr>
          <w:rFonts w:ascii="Noto Sans" w:eastAsia="MS Mincho" w:hAnsi="Noto Sans" w:cs="Noto Sans" w:hint="eastAsia"/>
          <w:b/>
          <w:bCs/>
        </w:rPr>
        <w:t>プレスコンタクト</w:t>
      </w: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BOBST PR Representative</w:t>
      </w:r>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Default="003A229F" w:rsidP="003A229F">
      <w:pPr>
        <w:rPr>
          <w:rFonts w:ascii="Microsoft YaHei" w:eastAsia="Microsoft YaHei" w:hAnsi="Microsoft YaHei" w:cstheme="majorHAnsi"/>
          <w:color w:val="0000FF"/>
          <w:szCs w:val="19"/>
          <w:u w:val="single"/>
          <w:lang w:val="fr-BE" w:eastAsia="de-DE"/>
        </w:rPr>
      </w:pPr>
      <w:r w:rsidRPr="00B30528">
        <w:rPr>
          <w:rFonts w:ascii="Microsoft YaHei" w:eastAsia="Microsoft YaHei" w:hAnsi="Microsoft YaHei" w:cs="Arial"/>
          <w:szCs w:val="19"/>
          <w:lang w:val="fr-BE" w:eastAsia="de-DE"/>
        </w:rPr>
        <w:t xml:space="preserve">Email: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B30528" w:rsidRDefault="004F155F"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532772E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br/>
        <w:t xml:space="preserve">LinkedIn: </w:t>
      </w:r>
      <w:hyperlink r:id="rId8"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9"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75ED" w14:textId="77777777" w:rsidR="0031202F" w:rsidRDefault="0031202F" w:rsidP="00BB5BE9">
      <w:pPr>
        <w:spacing w:line="240" w:lineRule="auto"/>
      </w:pPr>
      <w:r>
        <w:separator/>
      </w:r>
    </w:p>
  </w:endnote>
  <w:endnote w:type="continuationSeparator" w:id="0">
    <w:p w14:paraId="7333F077" w14:textId="77777777" w:rsidR="0031202F" w:rsidRDefault="003120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0A3C4" w14:textId="77777777" w:rsidR="0031202F" w:rsidRDefault="0031202F" w:rsidP="00BB5BE9">
      <w:pPr>
        <w:spacing w:line="240" w:lineRule="auto"/>
      </w:pPr>
      <w:r>
        <w:separator/>
      </w:r>
    </w:p>
  </w:footnote>
  <w:footnote w:type="continuationSeparator" w:id="0">
    <w:p w14:paraId="2C67A545" w14:textId="77777777" w:rsidR="0031202F" w:rsidRDefault="003120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B0A06"/>
    <w:multiLevelType w:val="multilevel"/>
    <w:tmpl w:val="C4A8E0D6"/>
    <w:numStyleLink w:val="Style1"/>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 w:numId="11" w16cid:durableId="925384330">
    <w:abstractNumId w:val="12"/>
  </w:num>
  <w:num w:numId="12" w16cid:durableId="295335604">
    <w:abstractNumId w:val="10"/>
  </w:num>
  <w:num w:numId="13" w16cid:durableId="1056393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45C4D"/>
    <w:rsid w:val="00162F04"/>
    <w:rsid w:val="00165731"/>
    <w:rsid w:val="0017177B"/>
    <w:rsid w:val="00172F28"/>
    <w:rsid w:val="001839DF"/>
    <w:rsid w:val="00185617"/>
    <w:rsid w:val="00193DE7"/>
    <w:rsid w:val="001958C9"/>
    <w:rsid w:val="002603B8"/>
    <w:rsid w:val="0027064C"/>
    <w:rsid w:val="0031202F"/>
    <w:rsid w:val="00334FB9"/>
    <w:rsid w:val="00354E3A"/>
    <w:rsid w:val="003800D4"/>
    <w:rsid w:val="003A15FB"/>
    <w:rsid w:val="003A229F"/>
    <w:rsid w:val="00452538"/>
    <w:rsid w:val="00472731"/>
    <w:rsid w:val="004C2489"/>
    <w:rsid w:val="004F155F"/>
    <w:rsid w:val="004F3549"/>
    <w:rsid w:val="00546823"/>
    <w:rsid w:val="00570C9D"/>
    <w:rsid w:val="005A48B2"/>
    <w:rsid w:val="005B2F61"/>
    <w:rsid w:val="005B5D90"/>
    <w:rsid w:val="005D389A"/>
    <w:rsid w:val="005E53AA"/>
    <w:rsid w:val="00605614"/>
    <w:rsid w:val="00614ACD"/>
    <w:rsid w:val="00632CE1"/>
    <w:rsid w:val="00664A6D"/>
    <w:rsid w:val="00666EDF"/>
    <w:rsid w:val="006A45F6"/>
    <w:rsid w:val="006B375D"/>
    <w:rsid w:val="006D6C08"/>
    <w:rsid w:val="006E3FBE"/>
    <w:rsid w:val="006F2F30"/>
    <w:rsid w:val="006F4ABC"/>
    <w:rsid w:val="0071340B"/>
    <w:rsid w:val="007F2BED"/>
    <w:rsid w:val="007F7946"/>
    <w:rsid w:val="008143CA"/>
    <w:rsid w:val="00831A2A"/>
    <w:rsid w:val="00891214"/>
    <w:rsid w:val="008B5EF4"/>
    <w:rsid w:val="008D353F"/>
    <w:rsid w:val="00961F87"/>
    <w:rsid w:val="009873BF"/>
    <w:rsid w:val="00991557"/>
    <w:rsid w:val="009A0420"/>
    <w:rsid w:val="009B6172"/>
    <w:rsid w:val="009E2BD1"/>
    <w:rsid w:val="009E4C58"/>
    <w:rsid w:val="00A131E9"/>
    <w:rsid w:val="00A35FC4"/>
    <w:rsid w:val="00A95DE8"/>
    <w:rsid w:val="00AB644E"/>
    <w:rsid w:val="00AE3325"/>
    <w:rsid w:val="00AF4C1C"/>
    <w:rsid w:val="00B23407"/>
    <w:rsid w:val="00B30528"/>
    <w:rsid w:val="00BB5BE9"/>
    <w:rsid w:val="00BD4A04"/>
    <w:rsid w:val="00BF11F1"/>
    <w:rsid w:val="00C20D00"/>
    <w:rsid w:val="00C450BF"/>
    <w:rsid w:val="00C54D1D"/>
    <w:rsid w:val="00CC7F9D"/>
    <w:rsid w:val="00CD0A75"/>
    <w:rsid w:val="00D03400"/>
    <w:rsid w:val="00D22E4B"/>
    <w:rsid w:val="00D358B2"/>
    <w:rsid w:val="00D61682"/>
    <w:rsid w:val="00D65E52"/>
    <w:rsid w:val="00D7058C"/>
    <w:rsid w:val="00D87885"/>
    <w:rsid w:val="00D92095"/>
    <w:rsid w:val="00DB1DC2"/>
    <w:rsid w:val="00DE5DD2"/>
    <w:rsid w:val="00E110E9"/>
    <w:rsid w:val="00EC20A2"/>
    <w:rsid w:val="00ED5F8F"/>
    <w:rsid w:val="00EE459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numbering" w:customStyle="1" w:styleId="Style1">
    <w:name w:val="Style1"/>
    <w:uiPriority w:val="99"/>
    <w:rsid w:val="00666ED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1</TotalTime>
  <Pages>3</Pages>
  <Words>494</Words>
  <Characters>2816</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2025-02-03T13:20:00Z</dcterms:created>
  <dcterms:modified xsi:type="dcterms:W3CDTF">2025-02-03T13:21:00Z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